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C2353" w14:textId="11A07846" w:rsidR="0066698D" w:rsidRDefault="0066698D">
      <w:pPr>
        <w:rPr>
          <w:lang w:val="en-US"/>
        </w:rPr>
      </w:pPr>
      <w:r>
        <w:rPr>
          <w:lang w:val="en-US"/>
        </w:rPr>
        <w:t xml:space="preserve">HCLTECH 1640CE </w:t>
      </w:r>
    </w:p>
    <w:p w14:paraId="19ADF8C0" w14:textId="43628184" w:rsidR="0066698D" w:rsidRDefault="0066698D">
      <w:pPr>
        <w:rPr>
          <w:lang w:val="en-US"/>
        </w:rPr>
      </w:pPr>
      <w:r w:rsidRPr="0066698D">
        <w:rPr>
          <w:lang w:val="en-US"/>
        </w:rPr>
        <w:drawing>
          <wp:inline distT="0" distB="0" distL="0" distR="0" wp14:anchorId="350F89E2" wp14:editId="71EA1917">
            <wp:extent cx="5731510" cy="3366135"/>
            <wp:effectExtent l="0" t="0" r="2540" b="5715"/>
            <wp:docPr id="165238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386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CF471" w14:textId="76F97381" w:rsidR="0066698D" w:rsidRDefault="0066698D" w:rsidP="006669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09967AB" w14:textId="155DD910" w:rsidR="0066698D" w:rsidRDefault="0066698D" w:rsidP="006669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THE VWAP </w:t>
      </w:r>
    </w:p>
    <w:p w14:paraId="27F4331A" w14:textId="02751902" w:rsidR="0066698D" w:rsidRPr="0066698D" w:rsidRDefault="0066698D" w:rsidP="006669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MONTH HIGH </w:t>
      </w:r>
    </w:p>
    <w:sectPr w:rsidR="0066698D" w:rsidRPr="00666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128C4"/>
    <w:multiLevelType w:val="hybridMultilevel"/>
    <w:tmpl w:val="92B6DF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7213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98D"/>
    <w:rsid w:val="00253037"/>
    <w:rsid w:val="0066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F4994"/>
  <w15:chartTrackingRefBased/>
  <w15:docId w15:val="{E065A926-FB46-45AD-971E-C7B8E6704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9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6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69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6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6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6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6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9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9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9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69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69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6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6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6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6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6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6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6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6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6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6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6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69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6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69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69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2025-05-15T13:10:00Z</dcterms:created>
  <dcterms:modified xsi:type="dcterms:W3CDTF">2025-05-15T13:13:00Z</dcterms:modified>
</cp:coreProperties>
</file>